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О реализации целей устойчивого развития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25 сентября 2015 года государства – члены ООН приняли повестку дня в области устойчивого развития на период до 2030 года. Она содержит 17 целей устойчивого развития (далее – ЦУР), направленных на ликвидацию нищеты, сохранение ресурсов планеты и обеспечение благополучия для всех. Каждая из 17 целей содержит ряд показателей, которые должны быть достигнуты в течение 15 лет. Для достижения целей в области устойчивого развития необходимы совместные усилия правительств, частного сектора, гражданского общества и жителей земли.</w:t>
        <w:br/>
        <w:br/>
        <w:t>Беларусь уже предприняла ряд важных шагов для реализации повестки на национальном уровне. Правительством Республики Беларусь утверждена Национальная стратегия устойчивого социально-экономического развития, определившая основные ориентиры, которые предполагается достичь к 2030 году. Под руководством Национального координатора по достижению ЦУР (Щеткиной М.А.) создан совет по устойчивому развитию, утверждены логотипы и знаки ЦУР (картинка). От Минздрава в состав совета входит заместитель Министра – Главный государственный санитарный врач Республики Беларусь Жукова Н.П.</w:t>
      </w:r>
    </w:p>
    <w:p>
      <w:pPr>
        <w:pStyle w:val="Normal"/>
        <w:spacing w:lineRule="auto" w:line="240" w:beforeAutospacing="1" w:afterAutospacing="1"/>
        <w:rPr/>
      </w:pPr>
      <w:r>
        <w:rPr/>
        <w:drawing>
          <wp:inline distT="0" distB="0" distL="19050" distR="0">
            <wp:extent cx="5951220" cy="3014980"/>
            <wp:effectExtent l="0" t="0" r="0" b="0"/>
            <wp:docPr id="1" name="Рисунок 1" descr="Ц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Ц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Санитарно-эпидемиологической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8 индикаторов, определенных на национальном уровне: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Показатель 3.3.1: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«Число новых заражений ВИЧ (оценочное количество) на 1 000 неинфицированных в разбивке по полу и возрасту»;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Показатель 3.3.3: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«Заболеваемость малярией на 1 000 человек»;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Показатель 3.3.4: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«Заболеваемость гепатитом В на 100 000 человек»;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Показатель 3.9.1: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«Смертность от загрязнения воздуха в жилых помещениях и атмосферного воздуха»;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Показатель 3.9.2: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всех»;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Показатель 3.b.1: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«Доля целевой группы населения, охваченная иммунизацией всеми вакцинами, включенными в национальные программы»;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Показатель 3.d.1: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здравоохранения»;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Показатель 6.b.1: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«Доля местных административных единиц, в которых действуют правила и процедуры участия граждан в управлении водными ресурсами и санитарией».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1c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627ea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27ea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27ea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627ea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27ea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color w:val="0000FF"/>
      <w:sz w:val="36"/>
      <w:szCs w:val="36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27e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27e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 LibreOffice_project/7bcb35dc3024a62dea0caee87020152d1ee96e71</Application>
  <Pages>2</Pages>
  <Words>288</Words>
  <Characters>2057</Characters>
  <CharactersWithSpaces>2354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2019-02-18T10:59:00Z</dcterms:created>
  <dc:creator>user</dc:creator>
  <dc:description/>
  <dc:language>ru-RU</dc:language>
  <cp:lastModifiedBy/>
  <dcterms:modified xsi:type="dcterms:W3CDTF">2019-03-19T10:17:56Z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